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BF" w:rsidRDefault="006E5FD4" w:rsidP="006E5F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Underfunded Mandatory Programs</w:t>
      </w:r>
    </w:p>
    <w:p w:rsidR="006E5FD4" w:rsidRDefault="006E5FD4" w:rsidP="006E5FD4">
      <w:pPr>
        <w:rPr>
          <w:rFonts w:ascii="Times New Roman" w:hAnsi="Times New Roman" w:cs="Times New Roman"/>
          <w:sz w:val="24"/>
          <w:szCs w:val="24"/>
        </w:rPr>
      </w:pPr>
    </w:p>
    <w:p w:rsidR="006E5FD4" w:rsidRDefault="00801241" w:rsidP="00A22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children are unique and have needs that a regular education program may not always meet.  Programs developed to meet those needs are </w:t>
      </w:r>
      <w:r w:rsidR="004F6159">
        <w:rPr>
          <w:rFonts w:ascii="Times New Roman" w:hAnsi="Times New Roman" w:cs="Times New Roman"/>
          <w:sz w:val="24"/>
          <w:szCs w:val="24"/>
        </w:rPr>
        <w:t xml:space="preserve">very beneficial.  They are </w:t>
      </w:r>
      <w:r>
        <w:rPr>
          <w:rFonts w:ascii="Times New Roman" w:hAnsi="Times New Roman" w:cs="Times New Roman"/>
          <w:sz w:val="24"/>
          <w:szCs w:val="24"/>
        </w:rPr>
        <w:t>important and helpful</w:t>
      </w:r>
      <w:r w:rsidR="004F6159">
        <w:rPr>
          <w:rFonts w:ascii="Times New Roman" w:hAnsi="Times New Roman" w:cs="Times New Roman"/>
          <w:sz w:val="24"/>
          <w:szCs w:val="24"/>
        </w:rPr>
        <w:t xml:space="preserve"> to both the families and the school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4F6159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those programs are mandated by the state or federal</w:t>
      </w:r>
      <w:r w:rsidR="004F6159">
        <w:rPr>
          <w:rFonts w:ascii="Times New Roman" w:hAnsi="Times New Roman" w:cs="Times New Roman"/>
          <w:sz w:val="24"/>
          <w:szCs w:val="24"/>
        </w:rPr>
        <w:t xml:space="preserve"> government and appropriate funding i</w:t>
      </w:r>
      <w:r>
        <w:rPr>
          <w:rFonts w:ascii="Times New Roman" w:hAnsi="Times New Roman" w:cs="Times New Roman"/>
          <w:sz w:val="24"/>
          <w:szCs w:val="24"/>
        </w:rPr>
        <w:t xml:space="preserve">s provided to cover the cost, </w:t>
      </w:r>
      <w:r w:rsidR="00A22D61">
        <w:rPr>
          <w:rFonts w:ascii="Times New Roman" w:hAnsi="Times New Roman" w:cs="Times New Roman"/>
          <w:sz w:val="24"/>
          <w:szCs w:val="24"/>
        </w:rPr>
        <w:t xml:space="preserve">it is a win/win.  Initially, funding was provided, </w:t>
      </w:r>
      <w:r>
        <w:rPr>
          <w:rFonts w:ascii="Times New Roman" w:hAnsi="Times New Roman" w:cs="Times New Roman"/>
          <w:sz w:val="24"/>
          <w:szCs w:val="24"/>
        </w:rPr>
        <w:t>but as time went on, the needs have</w:t>
      </w:r>
      <w:r w:rsidR="00A22D61">
        <w:rPr>
          <w:rFonts w:ascii="Times New Roman" w:hAnsi="Times New Roman" w:cs="Times New Roman"/>
          <w:sz w:val="24"/>
          <w:szCs w:val="24"/>
        </w:rPr>
        <w:t xml:space="preserve"> surpassed the funding provided and costs have increased.</w:t>
      </w:r>
      <w:r>
        <w:rPr>
          <w:rFonts w:ascii="Times New Roman" w:hAnsi="Times New Roman" w:cs="Times New Roman"/>
          <w:sz w:val="24"/>
          <w:szCs w:val="24"/>
        </w:rPr>
        <w:t xml:space="preserve">  Districts now find themselves having to make up the deficit</w:t>
      </w:r>
      <w:r w:rsidR="00A22D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locally.</w:t>
      </w:r>
    </w:p>
    <w:p w:rsidR="00D66636" w:rsidRDefault="00D66636" w:rsidP="00A22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chart below shows a comparison of the allocation received and the cost of the program in 2013-2014 and 2016-2017</w:t>
      </w:r>
      <w:r w:rsidR="00976C4A">
        <w:rPr>
          <w:rFonts w:ascii="Times New Roman" w:hAnsi="Times New Roman" w:cs="Times New Roman"/>
          <w:sz w:val="24"/>
          <w:szCs w:val="24"/>
        </w:rPr>
        <w:t xml:space="preserve"> for mandated programs.</w:t>
      </w:r>
    </w:p>
    <w:p w:rsidR="00A22D61" w:rsidRDefault="00A22D61" w:rsidP="00A22D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350"/>
        <w:gridCol w:w="900"/>
        <w:gridCol w:w="1170"/>
        <w:gridCol w:w="1068"/>
        <w:gridCol w:w="1272"/>
        <w:gridCol w:w="900"/>
        <w:gridCol w:w="1170"/>
      </w:tblGrid>
      <w:tr w:rsidR="00A22D61" w:rsidTr="000876C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C4A" w:rsidRPr="00D66636" w:rsidRDefault="00976C4A" w:rsidP="00D66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Mandatory Programs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C4A" w:rsidRPr="00D66636" w:rsidRDefault="00976C4A" w:rsidP="00D66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636">
              <w:rPr>
                <w:rFonts w:ascii="Times New Roman" w:hAnsi="Times New Roman" w:cs="Times New Roman"/>
                <w:sz w:val="20"/>
                <w:szCs w:val="20"/>
              </w:rPr>
              <w:t xml:space="preserve">Allocation    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A" w:rsidRPr="00D66636" w:rsidRDefault="00976C4A" w:rsidP="00D66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Actual Expenditures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A" w:rsidRPr="00976C4A" w:rsidRDefault="003716B9" w:rsidP="00D66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Funded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C4A" w:rsidRPr="00D66636" w:rsidRDefault="00976C4A" w:rsidP="00D66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C4A">
              <w:rPr>
                <w:rFonts w:ascii="Times New Roman" w:hAnsi="Times New Roman" w:cs="Times New Roman"/>
                <w:sz w:val="18"/>
                <w:szCs w:val="18"/>
              </w:rPr>
              <w:t>Deficit absorbed locally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</w:tcBorders>
          </w:tcPr>
          <w:p w:rsidR="00976C4A" w:rsidRPr="00D66636" w:rsidRDefault="00976C4A" w:rsidP="00D66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Allocation</w:t>
            </w:r>
          </w:p>
        </w:tc>
        <w:tc>
          <w:tcPr>
            <w:tcW w:w="1272" w:type="dxa"/>
            <w:tcBorders>
              <w:top w:val="single" w:sz="12" w:space="0" w:color="auto"/>
            </w:tcBorders>
          </w:tcPr>
          <w:p w:rsidR="00976C4A" w:rsidRPr="00D66636" w:rsidRDefault="00976C4A" w:rsidP="00D66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Actual Expenditures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76C4A" w:rsidRPr="00D66636" w:rsidRDefault="00976C4A" w:rsidP="00D66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Funded</w:t>
            </w: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</w:tcPr>
          <w:p w:rsidR="00976C4A" w:rsidRPr="00976C4A" w:rsidRDefault="00976C4A" w:rsidP="00D66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C4A">
              <w:rPr>
                <w:rFonts w:ascii="Times New Roman" w:hAnsi="Times New Roman" w:cs="Times New Roman"/>
                <w:sz w:val="18"/>
                <w:szCs w:val="18"/>
              </w:rPr>
              <w:t>Deficit absorbed locally</w:t>
            </w:r>
          </w:p>
        </w:tc>
      </w:tr>
      <w:tr w:rsidR="00A22D61" w:rsidTr="000876C4">
        <w:trPr>
          <w:jc w:val="center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A22D61" w:rsidRPr="00D66636" w:rsidRDefault="00A22D61" w:rsidP="00D66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2D61" w:rsidRPr="00D66636" w:rsidRDefault="00A22D61" w:rsidP="00D66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</w:tc>
        <w:tc>
          <w:tcPr>
            <w:tcW w:w="44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22D61" w:rsidRPr="00D66636" w:rsidRDefault="00A22D61" w:rsidP="00D66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</w:tr>
      <w:tr w:rsidR="00A22D61" w:rsidTr="000876C4">
        <w:trPr>
          <w:jc w:val="center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76C4A" w:rsidRDefault="00976C4A" w:rsidP="006E5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636">
              <w:rPr>
                <w:rFonts w:ascii="Times New Roman" w:hAnsi="Times New Roman" w:cs="Times New Roman"/>
                <w:sz w:val="16"/>
                <w:szCs w:val="16"/>
              </w:rPr>
              <w:t>Special Education</w:t>
            </w:r>
          </w:p>
          <w:p w:rsidR="00A22D61" w:rsidRPr="00D66636" w:rsidRDefault="00A22D61" w:rsidP="006E5F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$217,057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$721,266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A" w:rsidRDefault="004F6159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($504,209)</w:t>
            </w: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$128,872</w:t>
            </w:r>
          </w:p>
        </w:tc>
        <w:tc>
          <w:tcPr>
            <w:tcW w:w="1272" w:type="dxa"/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$662,059</w:t>
            </w:r>
          </w:p>
        </w:tc>
        <w:tc>
          <w:tcPr>
            <w:tcW w:w="900" w:type="dxa"/>
          </w:tcPr>
          <w:p w:rsidR="00976C4A" w:rsidRPr="00D66636" w:rsidRDefault="004F6159" w:rsidP="00976C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  <w:r w:rsidR="00976C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976C4A" w:rsidRPr="00D66636" w:rsidRDefault="00976C4A" w:rsidP="00976C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($533,187)</w:t>
            </w:r>
          </w:p>
        </w:tc>
      </w:tr>
      <w:tr w:rsidR="00A22D61" w:rsidTr="000876C4">
        <w:trPr>
          <w:jc w:val="center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76C4A" w:rsidRDefault="00976C4A" w:rsidP="006E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636">
              <w:rPr>
                <w:rFonts w:ascii="Times New Roman" w:hAnsi="Times New Roman" w:cs="Times New Roman"/>
                <w:sz w:val="20"/>
                <w:szCs w:val="20"/>
              </w:rPr>
              <w:t>ECSE</w:t>
            </w:r>
          </w:p>
          <w:p w:rsidR="00A22D61" w:rsidRPr="00D66636" w:rsidRDefault="00A22D61" w:rsidP="006E5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$116,718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$115,250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A" w:rsidRDefault="004F6159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$1,468</w:t>
            </w: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$81,883</w:t>
            </w:r>
          </w:p>
        </w:tc>
        <w:tc>
          <w:tcPr>
            <w:tcW w:w="1272" w:type="dxa"/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$97,051</w:t>
            </w:r>
          </w:p>
        </w:tc>
        <w:tc>
          <w:tcPr>
            <w:tcW w:w="900" w:type="dxa"/>
          </w:tcPr>
          <w:p w:rsidR="00976C4A" w:rsidRPr="00D66636" w:rsidRDefault="004F6159" w:rsidP="00976C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84.4</w:t>
            </w:r>
            <w:r w:rsidR="00976C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976C4A" w:rsidRPr="00D66636" w:rsidRDefault="00976C4A" w:rsidP="00976C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($15,168)</w:t>
            </w:r>
          </w:p>
        </w:tc>
      </w:tr>
      <w:tr w:rsidR="00A22D61" w:rsidTr="000876C4">
        <w:trPr>
          <w:jc w:val="center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76C4A" w:rsidRDefault="00976C4A" w:rsidP="006E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636">
              <w:rPr>
                <w:rFonts w:ascii="Times New Roman" w:hAnsi="Times New Roman" w:cs="Times New Roman"/>
                <w:sz w:val="20"/>
                <w:szCs w:val="20"/>
              </w:rPr>
              <w:t>Transportation</w:t>
            </w:r>
          </w:p>
          <w:p w:rsidR="00A22D61" w:rsidRPr="00D66636" w:rsidRDefault="00A22D61" w:rsidP="006E5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$53,668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$227,462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A" w:rsidRDefault="004F6159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23.6%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($173,794)</w:t>
            </w: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$53,570</w:t>
            </w:r>
          </w:p>
        </w:tc>
        <w:tc>
          <w:tcPr>
            <w:tcW w:w="1272" w:type="dxa"/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$286,520</w:t>
            </w:r>
          </w:p>
        </w:tc>
        <w:tc>
          <w:tcPr>
            <w:tcW w:w="900" w:type="dxa"/>
          </w:tcPr>
          <w:p w:rsidR="00976C4A" w:rsidRPr="00D66636" w:rsidRDefault="004F6159" w:rsidP="00976C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18.7</w:t>
            </w:r>
            <w:r w:rsidR="00976C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976C4A" w:rsidRPr="00D66636" w:rsidRDefault="00976C4A" w:rsidP="00976C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($232,950)</w:t>
            </w:r>
          </w:p>
        </w:tc>
      </w:tr>
      <w:tr w:rsidR="00A22D61" w:rsidTr="000876C4">
        <w:trPr>
          <w:jc w:val="center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76C4A" w:rsidRDefault="00976C4A" w:rsidP="006E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636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</w:p>
          <w:p w:rsidR="00A22D61" w:rsidRPr="00D66636" w:rsidRDefault="00A22D61" w:rsidP="006E5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$122,388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A" w:rsidRDefault="004F6159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($122,388)</w:t>
            </w: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-0-</w:t>
            </w:r>
          </w:p>
        </w:tc>
        <w:tc>
          <w:tcPr>
            <w:tcW w:w="1272" w:type="dxa"/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$163,576</w:t>
            </w:r>
          </w:p>
        </w:tc>
        <w:tc>
          <w:tcPr>
            <w:tcW w:w="900" w:type="dxa"/>
          </w:tcPr>
          <w:p w:rsidR="00976C4A" w:rsidRPr="00D66636" w:rsidRDefault="00976C4A" w:rsidP="00976C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-0-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976C4A" w:rsidRPr="00D66636" w:rsidRDefault="00976C4A" w:rsidP="00976C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($163,576)</w:t>
            </w:r>
          </w:p>
        </w:tc>
      </w:tr>
      <w:tr w:rsidR="00A22D61" w:rsidTr="000876C4">
        <w:trPr>
          <w:jc w:val="center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76C4A" w:rsidRDefault="00976C4A" w:rsidP="006E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636">
              <w:rPr>
                <w:rFonts w:ascii="Times New Roman" w:hAnsi="Times New Roman" w:cs="Times New Roman"/>
                <w:sz w:val="20"/>
                <w:szCs w:val="20"/>
              </w:rPr>
              <w:t>PAT</w:t>
            </w:r>
          </w:p>
          <w:p w:rsidR="00A22D61" w:rsidRPr="00D66636" w:rsidRDefault="00A22D61" w:rsidP="006E5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$21,728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$63,355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A" w:rsidRDefault="004F6159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34.3%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($41,627)</w:t>
            </w: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$3,794</w:t>
            </w:r>
          </w:p>
        </w:tc>
        <w:tc>
          <w:tcPr>
            <w:tcW w:w="1272" w:type="dxa"/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$54,339</w:t>
            </w:r>
          </w:p>
        </w:tc>
        <w:tc>
          <w:tcPr>
            <w:tcW w:w="900" w:type="dxa"/>
          </w:tcPr>
          <w:p w:rsidR="00976C4A" w:rsidRPr="00D66636" w:rsidRDefault="004F6159" w:rsidP="00976C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="00976C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976C4A" w:rsidRPr="00D66636" w:rsidRDefault="00976C4A" w:rsidP="00976C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($50,545)</w:t>
            </w:r>
          </w:p>
        </w:tc>
      </w:tr>
      <w:tr w:rsidR="00A22D61" w:rsidTr="000876C4">
        <w:trPr>
          <w:jc w:val="center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76C4A" w:rsidRPr="00D66636" w:rsidRDefault="00976C4A" w:rsidP="006E5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6636">
              <w:rPr>
                <w:rFonts w:ascii="Times New Roman" w:hAnsi="Times New Roman" w:cs="Times New Roman"/>
                <w:sz w:val="18"/>
                <w:szCs w:val="18"/>
              </w:rPr>
              <w:t>Tuition to Other Districts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$26,929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A" w:rsidRDefault="004F6159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($26,929)</w:t>
            </w: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-0-</w:t>
            </w:r>
          </w:p>
        </w:tc>
        <w:tc>
          <w:tcPr>
            <w:tcW w:w="1272" w:type="dxa"/>
          </w:tcPr>
          <w:p w:rsidR="00976C4A" w:rsidRPr="00D66636" w:rsidRDefault="00976C4A" w:rsidP="00D666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$12,480</w:t>
            </w:r>
          </w:p>
        </w:tc>
        <w:tc>
          <w:tcPr>
            <w:tcW w:w="900" w:type="dxa"/>
          </w:tcPr>
          <w:p w:rsidR="00976C4A" w:rsidRPr="00D66636" w:rsidRDefault="00976C4A" w:rsidP="00976C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-0-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976C4A" w:rsidRPr="00D66636" w:rsidRDefault="00976C4A" w:rsidP="00976C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($12,480)</w:t>
            </w:r>
          </w:p>
        </w:tc>
      </w:tr>
      <w:tr w:rsidR="00A22D61" w:rsidTr="00EF3A5C">
        <w:trPr>
          <w:jc w:val="center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D61" w:rsidRDefault="00A22D61" w:rsidP="006E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4A">
              <w:rPr>
                <w:rFonts w:ascii="Times New Roman" w:hAnsi="Times New Roman" w:cs="Times New Roman"/>
                <w:sz w:val="20"/>
                <w:szCs w:val="20"/>
              </w:rPr>
              <w:t>Total Deficit</w:t>
            </w:r>
          </w:p>
          <w:p w:rsidR="00A22D61" w:rsidRPr="00976C4A" w:rsidRDefault="00A22D61" w:rsidP="006E5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D61" w:rsidRDefault="00A22D61" w:rsidP="00D666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($868,947)</w:t>
            </w:r>
          </w:p>
        </w:tc>
        <w:tc>
          <w:tcPr>
            <w:tcW w:w="44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D61" w:rsidRDefault="00A22D61" w:rsidP="00976C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($1,007,906)</w:t>
            </w:r>
          </w:p>
        </w:tc>
      </w:tr>
    </w:tbl>
    <w:p w:rsidR="00D66636" w:rsidRDefault="00D66636" w:rsidP="006E5FD4">
      <w:pPr>
        <w:rPr>
          <w:rFonts w:ascii="Times New Roman" w:hAnsi="Times New Roman" w:cs="Times New Roman"/>
          <w:sz w:val="24"/>
          <w:szCs w:val="24"/>
        </w:rPr>
      </w:pPr>
    </w:p>
    <w:p w:rsidR="006E5FD4" w:rsidRDefault="006E5FD4" w:rsidP="006E5FD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5FD4" w:rsidRPr="006E5FD4" w:rsidRDefault="006E5FD4" w:rsidP="006E5FD4">
      <w:pPr>
        <w:rPr>
          <w:rFonts w:ascii="Times New Roman" w:hAnsi="Times New Roman" w:cs="Times New Roman"/>
          <w:sz w:val="24"/>
          <w:szCs w:val="24"/>
        </w:rPr>
      </w:pPr>
    </w:p>
    <w:sectPr w:rsidR="006E5FD4" w:rsidRPr="006E5FD4" w:rsidSect="006E5FD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D4"/>
    <w:rsid w:val="000876C4"/>
    <w:rsid w:val="001928A2"/>
    <w:rsid w:val="003716B9"/>
    <w:rsid w:val="004F6159"/>
    <w:rsid w:val="006E5FD4"/>
    <w:rsid w:val="00801241"/>
    <w:rsid w:val="0093750C"/>
    <w:rsid w:val="00976C4A"/>
    <w:rsid w:val="00A22D61"/>
    <w:rsid w:val="00D66636"/>
    <w:rsid w:val="00E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ABE71-B7F4-4F96-B5CA-92C37EC1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Kimball</dc:creator>
  <cp:keywords/>
  <dc:description/>
  <cp:lastModifiedBy>Tamara Kimball</cp:lastModifiedBy>
  <cp:revision>3</cp:revision>
  <dcterms:created xsi:type="dcterms:W3CDTF">2018-06-19T19:25:00Z</dcterms:created>
  <dcterms:modified xsi:type="dcterms:W3CDTF">2018-06-19T21:44:00Z</dcterms:modified>
</cp:coreProperties>
</file>